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AC" w:rsidRDefault="007A2445">
      <w:pPr>
        <w:widowControl/>
        <w:ind w:firstLineChars="100" w:firstLine="211"/>
        <w:jc w:val="left"/>
        <w:rPr>
          <w:rFonts w:ascii="‘宋体‘" w:eastAsia="‘宋体‘" w:cs="宋体"/>
          <w:b/>
          <w:bCs/>
          <w:color w:val="000000"/>
          <w:kern w:val="0"/>
          <w:sz w:val="32"/>
          <w:szCs w:val="32"/>
        </w:rPr>
      </w:pPr>
      <w:r>
        <w:rPr>
          <w:rFonts w:ascii="‘宋体‘" w:eastAsia="‘宋体‘" w:cs="宋体" w:hint="eastAsia"/>
          <w:b/>
          <w:bCs/>
          <w:color w:val="000000"/>
          <w:kern w:val="0"/>
          <w:szCs w:val="21"/>
        </w:rPr>
        <w:t xml:space="preserve">                   </w:t>
      </w:r>
      <w:r>
        <w:rPr>
          <w:rFonts w:ascii="‘宋体‘" w:eastAsia="‘宋体‘" w:cs="宋体" w:hint="eastAsia"/>
          <w:b/>
          <w:bCs/>
          <w:color w:val="000000"/>
          <w:kern w:val="0"/>
          <w:sz w:val="32"/>
          <w:szCs w:val="32"/>
        </w:rPr>
        <w:t xml:space="preserve">    三相变频道</w:t>
      </w:r>
      <w:proofErr w:type="gramStart"/>
      <w:r>
        <w:rPr>
          <w:rFonts w:ascii="‘宋体‘" w:eastAsia="‘宋体‘" w:cs="宋体" w:hint="eastAsia"/>
          <w:b/>
          <w:bCs/>
          <w:color w:val="000000"/>
          <w:kern w:val="0"/>
          <w:sz w:val="32"/>
          <w:szCs w:val="32"/>
        </w:rPr>
        <w:t>闸</w:t>
      </w:r>
      <w:proofErr w:type="gramEnd"/>
      <w:r>
        <w:rPr>
          <w:rFonts w:ascii="‘宋体‘" w:eastAsia="‘宋体‘" w:cs="宋体" w:hint="eastAsia"/>
          <w:b/>
          <w:bCs/>
          <w:color w:val="000000"/>
          <w:kern w:val="0"/>
          <w:sz w:val="32"/>
          <w:szCs w:val="32"/>
        </w:rPr>
        <w:t>参数说明</w:t>
      </w:r>
    </w:p>
    <w:p w:rsidR="003549AC" w:rsidRDefault="007A2445">
      <w:pPr>
        <w:widowControl/>
        <w:ind w:firstLineChars="100" w:firstLine="211"/>
        <w:jc w:val="left"/>
        <w:rPr>
          <w:rFonts w:ascii="‘宋体‘" w:eastAsia="‘宋体‘" w:cs="宋体"/>
          <w:b/>
          <w:bCs/>
          <w:color w:val="000000"/>
          <w:kern w:val="0"/>
          <w:szCs w:val="21"/>
        </w:rPr>
      </w:pPr>
      <w:r>
        <w:rPr>
          <w:rFonts w:ascii="‘宋体‘" w:eastAsia="‘宋体‘" w:cs="宋体" w:hint="eastAsia"/>
          <w:b/>
          <w:bCs/>
          <w:color w:val="000000"/>
          <w:kern w:val="0"/>
          <w:szCs w:val="21"/>
        </w:rPr>
        <w:t>道闸功能：</w:t>
      </w:r>
    </w:p>
    <w:p w:rsidR="003549AC" w:rsidRDefault="007A2445">
      <w:pPr>
        <w:ind w:firstLineChars="100" w:firstLine="210"/>
        <w:rPr>
          <w:rFonts w:ascii="宋体"/>
          <w:color w:val="000000"/>
        </w:rPr>
      </w:pPr>
      <w:r>
        <w:t>1</w:t>
      </w:r>
      <w:r>
        <w:t>、</w:t>
      </w:r>
      <w:r>
        <w:rPr>
          <w:rFonts w:hint="eastAsia"/>
        </w:rPr>
        <w:t>全智能控制方式</w:t>
      </w:r>
      <w:r>
        <w:rPr>
          <w:rFonts w:ascii="宋体" w:hint="eastAsia"/>
          <w:color w:val="000000"/>
        </w:rPr>
        <w:t>，遥控编码采用学习码，操作灵活简便，停电手动快速起杆，</w:t>
      </w:r>
      <w:proofErr w:type="gramStart"/>
      <w:r>
        <w:rPr>
          <w:rFonts w:ascii="宋体" w:hint="eastAsia"/>
          <w:color w:val="000000"/>
        </w:rPr>
        <w:t>闸杆遇阻</w:t>
      </w:r>
      <w:proofErr w:type="gramEnd"/>
      <w:r>
        <w:rPr>
          <w:rFonts w:ascii="宋体" w:hint="eastAsia"/>
          <w:color w:val="000000"/>
        </w:rPr>
        <w:t>返回。</w:t>
      </w:r>
    </w:p>
    <w:p w:rsidR="003549AC" w:rsidRDefault="007A2445">
      <w:pPr>
        <w:ind w:firstLineChars="100" w:firstLine="210"/>
        <w:rPr>
          <w:rFonts w:ascii="宋体"/>
          <w:color w:val="000000"/>
        </w:rPr>
      </w:pPr>
      <w:r>
        <w:rPr>
          <w:rFonts w:ascii="宋体" w:hint="eastAsia"/>
          <w:color w:val="000000"/>
        </w:rPr>
        <w:t>2、蜗轮蜗杆机芯结构，同时适应压缩弹簧和拉伸弹簧，选择压缩弹簧可避免因弹簧拉断而引起的事故</w:t>
      </w:r>
    </w:p>
    <w:p w:rsidR="003549AC" w:rsidRDefault="007A2445">
      <w:pPr>
        <w:ind w:firstLineChars="100" w:firstLine="210"/>
        <w:rPr>
          <w:rFonts w:ascii="宋体"/>
          <w:color w:val="000000"/>
        </w:rPr>
      </w:pPr>
      <w:r>
        <w:rPr>
          <w:rFonts w:ascii="宋体" w:hint="eastAsia"/>
          <w:color w:val="000000"/>
        </w:rPr>
        <w:t>3、三个按键分别控制起杆、落杆和停止，线控、遥控可切换</w:t>
      </w:r>
    </w:p>
    <w:p w:rsidR="003549AC" w:rsidRDefault="007A2445">
      <w:pPr>
        <w:ind w:firstLineChars="100" w:firstLine="210"/>
        <w:rPr>
          <w:rFonts w:ascii="宋体" w:hAnsi="宋体" w:cs="宋体"/>
          <w:color w:val="333333"/>
          <w:szCs w:val="21"/>
        </w:rPr>
      </w:pPr>
      <w:r>
        <w:rPr>
          <w:rFonts w:ascii="宋体" w:hint="eastAsia"/>
          <w:color w:val="000000"/>
        </w:rPr>
        <w:t>4、</w:t>
      </w:r>
      <w:r>
        <w:rPr>
          <w:rFonts w:ascii="宋体" w:hAnsi="宋体" w:cs="宋体"/>
          <w:color w:val="333333"/>
          <w:szCs w:val="21"/>
        </w:rPr>
        <w:t>具备多种接口，可接入红外对射、车辆检测器（地感</w:t>
      </w:r>
      <w:bookmarkStart w:id="0" w:name="_GoBack"/>
      <w:bookmarkEnd w:id="0"/>
      <w:r>
        <w:rPr>
          <w:rFonts w:ascii="宋体" w:hAnsi="宋体" w:cs="宋体"/>
          <w:color w:val="333333"/>
          <w:szCs w:val="21"/>
        </w:rPr>
        <w:t>）等附件，也可接入收费系统实现自动管理。</w:t>
      </w:r>
    </w:p>
    <w:p w:rsidR="003549AC" w:rsidRDefault="007A2445">
      <w:pPr>
        <w:ind w:firstLineChars="50" w:firstLine="105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color w:val="333333"/>
          <w:szCs w:val="21"/>
        </w:rPr>
        <w:t>5、</w:t>
      </w:r>
      <w:r>
        <w:rPr>
          <w:rFonts w:ascii="宋体" w:hAnsi="宋体" w:cs="宋体"/>
          <w:color w:val="333333"/>
          <w:szCs w:val="21"/>
        </w:rPr>
        <w:t>选择</w:t>
      </w:r>
      <w:r>
        <w:rPr>
          <w:rFonts w:ascii="宋体" w:hAnsi="宋体" w:cs="宋体" w:hint="eastAsia"/>
          <w:color w:val="333333"/>
          <w:szCs w:val="21"/>
        </w:rPr>
        <w:t>三相变频</w:t>
      </w:r>
      <w:r>
        <w:rPr>
          <w:rFonts w:ascii="宋体" w:hAnsi="宋体" w:cs="宋体"/>
          <w:color w:val="333333"/>
          <w:szCs w:val="21"/>
        </w:rPr>
        <w:t>电机，使机器具运行平稳，经久耐用，</w:t>
      </w:r>
      <w:r>
        <w:rPr>
          <w:rFonts w:ascii="宋体" w:hAnsi="宋体" w:cs="宋体" w:hint="eastAsia"/>
          <w:color w:val="333333"/>
          <w:szCs w:val="21"/>
        </w:rPr>
        <w:t>频繁使用</w:t>
      </w:r>
      <w:proofErr w:type="gramStart"/>
      <w:r>
        <w:rPr>
          <w:rFonts w:ascii="宋体" w:hAnsi="宋体" w:cs="宋体" w:hint="eastAsia"/>
          <w:color w:val="333333"/>
          <w:szCs w:val="21"/>
        </w:rPr>
        <w:t>不</w:t>
      </w:r>
      <w:proofErr w:type="gramEnd"/>
      <w:r>
        <w:rPr>
          <w:rFonts w:ascii="宋体" w:hAnsi="宋体" w:cs="宋体" w:hint="eastAsia"/>
          <w:color w:val="333333"/>
          <w:szCs w:val="21"/>
        </w:rPr>
        <w:t>过热，最适合配合车牌识别和通行速度要求高的场所使用。</w:t>
      </w:r>
    </w:p>
    <w:p w:rsidR="003549AC" w:rsidRDefault="007A2445">
      <w:pPr>
        <w:ind w:firstLineChars="50" w:firstLine="105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color w:val="333333"/>
          <w:szCs w:val="21"/>
        </w:rPr>
        <w:t xml:space="preserve">6.1.5秒-10秒速度可调，可根据现场的车流量来调节速度的快慢。        </w:t>
      </w:r>
    </w:p>
    <w:p w:rsidR="003549AC" w:rsidRDefault="007A2445">
      <w:pPr>
        <w:ind w:firstLineChars="50" w:firstLine="105"/>
        <w:rPr>
          <w:b/>
        </w:rPr>
      </w:pPr>
      <w:r>
        <w:rPr>
          <w:rFonts w:ascii="宋体" w:hAnsi="宋体" w:cs="宋体" w:hint="eastAsia"/>
          <w:color w:val="333333"/>
          <w:szCs w:val="21"/>
        </w:rPr>
        <w:t xml:space="preserve"> </w:t>
      </w:r>
      <w:r>
        <w:rPr>
          <w:rFonts w:hint="eastAsia"/>
          <w:b/>
        </w:rPr>
        <w:t>产品参数：</w:t>
      </w:r>
    </w:p>
    <w:tbl>
      <w:tblPr>
        <w:tblpPr w:leftFromText="180" w:rightFromText="180" w:vertAnchor="text" w:horzAnchor="margin" w:tblpY="211"/>
        <w:tblOverlap w:val="never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4187"/>
      </w:tblGrid>
      <w:tr w:rsidR="003549AC">
        <w:trPr>
          <w:trHeight w:val="287"/>
        </w:trPr>
        <w:tc>
          <w:tcPr>
            <w:tcW w:w="4268" w:type="dxa"/>
          </w:tcPr>
          <w:p w:rsidR="003549AC" w:rsidRDefault="007A2445" w:rsidP="007258D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仿宋_GB2312" w:eastAsia="仿宋_GB2312"/>
                <w:b/>
                <w:bCs/>
                <w:color w:val="000000"/>
                <w:sz w:val="24"/>
                <w:highlight w:val="red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产品型号：</w:t>
            </w:r>
            <w:r>
              <w:rPr>
                <w:rFonts w:ascii="黑体"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="007258D3" w:rsidRPr="007258D3">
              <w:rPr>
                <w:rFonts w:ascii="黑体" w:eastAsia="黑体"/>
                <w:b/>
                <w:bCs/>
                <w:color w:val="000000"/>
                <w:sz w:val="24"/>
              </w:rPr>
              <w:t>DZ4063</w:t>
            </w:r>
          </w:p>
        </w:tc>
        <w:tc>
          <w:tcPr>
            <w:tcW w:w="4187" w:type="dxa"/>
          </w:tcPr>
          <w:p w:rsidR="003549AC" w:rsidRDefault="007A2445">
            <w:pPr>
              <w:tabs>
                <w:tab w:val="left" w:pos="4155"/>
              </w:tabs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工作温度：-25℃～+75℃    </w:t>
            </w:r>
          </w:p>
        </w:tc>
      </w:tr>
      <w:tr w:rsidR="003549AC">
        <w:tc>
          <w:tcPr>
            <w:tcW w:w="4268" w:type="dxa"/>
          </w:tcPr>
          <w:p w:rsidR="003549AC" w:rsidRDefault="007A244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仿宋_GB2312" w:eastAsia="仿宋_GB2312"/>
                <w:b/>
                <w:bCs/>
                <w:color w:val="000000"/>
                <w:sz w:val="24"/>
                <w:highlight w:val="red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遥控频率：433.92MHz</w:t>
            </w:r>
            <w:r>
              <w:t xml:space="preserve"> </w:t>
            </w:r>
          </w:p>
        </w:tc>
        <w:tc>
          <w:tcPr>
            <w:tcW w:w="4187" w:type="dxa"/>
          </w:tcPr>
          <w:p w:rsidR="003549AC" w:rsidRDefault="007A244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仿宋_GB2312" w:eastAsia="仿宋_GB2312"/>
                <w:b/>
                <w:bCs/>
                <w:color w:val="000000"/>
                <w:sz w:val="24"/>
                <w:highlight w:val="red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控制输出功率：≤500W   </w:t>
            </w:r>
          </w:p>
        </w:tc>
      </w:tr>
      <w:tr w:rsidR="003549AC">
        <w:tc>
          <w:tcPr>
            <w:tcW w:w="4268" w:type="dxa"/>
          </w:tcPr>
          <w:p w:rsidR="003549AC" w:rsidRDefault="007A244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仿宋_GB2312" w:eastAsia="仿宋_GB2312"/>
                <w:b/>
                <w:bCs/>
                <w:color w:val="000000"/>
                <w:sz w:val="24"/>
                <w:highlight w:val="red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工作电源：AC220V±10%  50Hz； </w:t>
            </w:r>
          </w:p>
        </w:tc>
        <w:tc>
          <w:tcPr>
            <w:tcW w:w="4187" w:type="dxa"/>
          </w:tcPr>
          <w:p w:rsidR="003549AC" w:rsidRDefault="007A2445">
            <w:pPr>
              <w:tabs>
                <w:tab w:val="left" w:pos="4155"/>
              </w:tabs>
              <w:jc w:val="left"/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遥控距离：≥30M   </w:t>
            </w:r>
          </w:p>
        </w:tc>
      </w:tr>
      <w:tr w:rsidR="003549AC">
        <w:tc>
          <w:tcPr>
            <w:tcW w:w="4268" w:type="dxa"/>
          </w:tcPr>
          <w:p w:rsidR="003549AC" w:rsidRDefault="007A244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仿宋_GB2312" w:eastAsia="仿宋_GB2312"/>
                <w:b/>
                <w:bCs/>
                <w:color w:val="000000"/>
                <w:sz w:val="24"/>
                <w:highlight w:val="red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起降速度：1.5秒-10秒可调   </w:t>
            </w:r>
          </w:p>
        </w:tc>
        <w:tc>
          <w:tcPr>
            <w:tcW w:w="4187" w:type="dxa"/>
          </w:tcPr>
          <w:p w:rsidR="003549AC" w:rsidRDefault="007A244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仿宋_GB2312" w:eastAsia="仿宋_GB2312"/>
                <w:b/>
                <w:bCs/>
                <w:color w:val="000000"/>
                <w:sz w:val="24"/>
                <w:highlight w:val="red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产品净重：55KG   </w:t>
            </w:r>
          </w:p>
        </w:tc>
      </w:tr>
      <w:tr w:rsidR="003549AC">
        <w:tc>
          <w:tcPr>
            <w:tcW w:w="4268" w:type="dxa"/>
          </w:tcPr>
          <w:p w:rsidR="003549AC" w:rsidRDefault="007A244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道闸</w:t>
            </w:r>
            <w:proofErr w:type="gramStart"/>
            <w:r>
              <w:rPr>
                <w:rFonts w:ascii="宋体" w:hint="eastAsia"/>
                <w:color w:val="000000"/>
                <w:sz w:val="18"/>
                <w:szCs w:val="18"/>
              </w:rPr>
              <w:t>闸</w:t>
            </w:r>
            <w:proofErr w:type="gramEnd"/>
            <w:r>
              <w:rPr>
                <w:rFonts w:ascii="宋体" w:hint="eastAsia"/>
                <w:color w:val="000000"/>
                <w:sz w:val="18"/>
                <w:szCs w:val="18"/>
              </w:rPr>
              <w:t>机规格</w:t>
            </w:r>
            <w:r>
              <w:rPr>
                <w:color w:val="000000"/>
                <w:sz w:val="18"/>
                <w:szCs w:val="18"/>
              </w:rPr>
              <w:t>尺寸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: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350*280*1000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mm </w:t>
            </w:r>
          </w:p>
        </w:tc>
        <w:tc>
          <w:tcPr>
            <w:tcW w:w="4187" w:type="dxa"/>
          </w:tcPr>
          <w:p w:rsidR="003549AC" w:rsidRDefault="007A244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相对湿度：≤90% </w:t>
            </w:r>
            <w:proofErr w:type="gramStart"/>
            <w:r>
              <w:rPr>
                <w:rFonts w:ascii="宋体" w:hint="eastAsia"/>
                <w:color w:val="000000"/>
                <w:sz w:val="18"/>
                <w:szCs w:val="18"/>
              </w:rPr>
              <w:t>不</w:t>
            </w:r>
            <w:proofErr w:type="gramEnd"/>
            <w:r>
              <w:rPr>
                <w:rFonts w:ascii="宋体" w:hint="eastAsia"/>
                <w:color w:val="000000"/>
                <w:sz w:val="18"/>
                <w:szCs w:val="18"/>
              </w:rPr>
              <w:t>凝露</w:t>
            </w:r>
          </w:p>
        </w:tc>
      </w:tr>
      <w:tr w:rsidR="003549AC">
        <w:tc>
          <w:tcPr>
            <w:tcW w:w="8455" w:type="dxa"/>
            <w:gridSpan w:val="2"/>
          </w:tcPr>
          <w:p w:rsidR="003549AC" w:rsidRDefault="007A244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起落时间：①直杆3米1.5秒，每增加1米加1秒  ②曲杆5米内</w:t>
            </w:r>
            <w:r>
              <w:rPr>
                <w:rFonts w:ascii="宋体" w:hint="eastAsia"/>
                <w:color w:val="000000"/>
              </w:rPr>
              <w:t>≤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4秒  ③</w:t>
            </w:r>
            <w:proofErr w:type="gramStart"/>
            <w:r>
              <w:rPr>
                <w:rFonts w:ascii="宋体" w:hint="eastAsia"/>
                <w:color w:val="000000"/>
                <w:sz w:val="18"/>
                <w:szCs w:val="18"/>
              </w:rPr>
              <w:t>二栏</w:t>
            </w:r>
            <w:proofErr w:type="gramEnd"/>
            <w:r>
              <w:rPr>
                <w:rFonts w:ascii="宋体" w:hint="eastAsia"/>
                <w:color w:val="000000"/>
                <w:sz w:val="18"/>
                <w:szCs w:val="18"/>
              </w:rPr>
              <w:t>4.5米内</w:t>
            </w:r>
            <w:r>
              <w:rPr>
                <w:rFonts w:ascii="宋体" w:hint="eastAsia"/>
                <w:color w:val="000000"/>
              </w:rPr>
              <w:t>≤5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秒  ④三栏4米内</w:t>
            </w:r>
            <w:r>
              <w:rPr>
                <w:rFonts w:ascii="宋体" w:hint="eastAsia"/>
                <w:color w:val="000000"/>
              </w:rPr>
              <w:t>≤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5秒</w:t>
            </w:r>
          </w:p>
        </w:tc>
      </w:tr>
    </w:tbl>
    <w:p w:rsidR="003549AC" w:rsidRDefault="007A2445">
      <w:pPr>
        <w:spacing w:line="220" w:lineRule="atLeast"/>
      </w:pPr>
      <w:r>
        <w:rPr>
          <w:noProof/>
        </w:rPr>
        <w:drawing>
          <wp:inline distT="0" distB="0" distL="0" distR="0">
            <wp:extent cx="4807585" cy="4051300"/>
            <wp:effectExtent l="19050" t="0" r="0" b="0"/>
            <wp:docPr id="1" name="图片 1" descr="C:\DOCUME~1\ADMINI~1\LOCALS~1\Temp\WeChat Files\278343373865852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~1\ADMINI~1\LOCALS~1\Temp\WeChat Files\2783433738658522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7585" cy="405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9AC" w:rsidRDefault="003549AC">
      <w:pPr>
        <w:spacing w:line="220" w:lineRule="atLeast"/>
      </w:pPr>
    </w:p>
    <w:sectPr w:rsidR="003549AC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‘宋体‘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5FB4"/>
    <w:rsid w:val="00323B43"/>
    <w:rsid w:val="00344D70"/>
    <w:rsid w:val="003549AC"/>
    <w:rsid w:val="003D37D8"/>
    <w:rsid w:val="00426133"/>
    <w:rsid w:val="004358AB"/>
    <w:rsid w:val="005F5BD0"/>
    <w:rsid w:val="007258D3"/>
    <w:rsid w:val="007A2445"/>
    <w:rsid w:val="008B7726"/>
    <w:rsid w:val="00D31D50"/>
    <w:rsid w:val="00F04CF0"/>
    <w:rsid w:val="025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159E"/>
  <w15:docId w15:val="{1C5F49BC-4C16-4D68-9D92-F221F17D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2018-07-20T01:27:00Z</dcterms:created>
  <dcterms:modified xsi:type="dcterms:W3CDTF">2018-07-20T08:58:00Z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