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FCA6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交强险：</w:t>
      </w:r>
      <w:bookmarkStart w:id="0" w:name="_GoBack"/>
      <w:bookmarkEnd w:id="0"/>
    </w:p>
    <w:p w14:paraId="4386E9A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死亡伤残赔偿限额18万元，</w:t>
      </w:r>
    </w:p>
    <w:p w14:paraId="26BD14B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无责任死亡伤残赔偿限额1.8万元，</w:t>
      </w:r>
    </w:p>
    <w:p w14:paraId="5EEA3E4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医疗费用赔偿限额1.8万元，</w:t>
      </w:r>
    </w:p>
    <w:p w14:paraId="192F64B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无责任医疗费用赔偿限额1800元，</w:t>
      </w:r>
    </w:p>
    <w:p w14:paraId="6DD55FF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财产损失赔偿限额2000元，</w:t>
      </w:r>
    </w:p>
    <w:p w14:paraId="100A3CF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无责任财产损失赔偿限额100元</w:t>
      </w:r>
    </w:p>
    <w:p w14:paraId="5E94DC3C">
      <w:pPr>
        <w:rPr>
          <w:rFonts w:hint="eastAsia"/>
          <w:sz w:val="28"/>
          <w:szCs w:val="28"/>
          <w:lang w:val="en-US" w:eastAsia="zh-CN"/>
        </w:rPr>
      </w:pPr>
    </w:p>
    <w:p w14:paraId="047D086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商业险：</w:t>
      </w:r>
    </w:p>
    <w:p w14:paraId="5D26DE9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特种车第三者责任保险 保额：100万元</w:t>
      </w:r>
    </w:p>
    <w:p w14:paraId="15EED43E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YTkwMzA5ZmNhZjY2OThlZDNjZDQyYWY1OGZjNGQifQ=="/>
  </w:docVars>
  <w:rsids>
    <w:rsidRoot w:val="00000000"/>
    <w:rsid w:val="00BF378D"/>
    <w:rsid w:val="13D3720E"/>
    <w:rsid w:val="28E2007E"/>
    <w:rsid w:val="7AC0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138</Characters>
  <Lines>0</Lines>
  <Paragraphs>0</Paragraphs>
  <TotalTime>134</TotalTime>
  <ScaleCrop>false</ScaleCrop>
  <LinksUpToDate>false</LinksUpToDate>
  <CharactersWithSpaces>140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2024-09-06T02:18:00Z</dcterms:created>
  <dc:creator>HUAWEI</dc:creator>
  <cp:lastModifiedBy>良辰美景奈何天</cp:lastModifiedBy>
  <dcterms:modified xsi:type="dcterms:W3CDTF">2024-10-15T06:47:25Z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AFCEB0F426B9480C9D19D20516FA3F63_12</vt:lpwstr>
  </property>
</Properties>
</file>