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F63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76CCC75B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采购人：晶龙集团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74"/>
        <w:gridCol w:w="2701"/>
        <w:gridCol w:w="815"/>
        <w:gridCol w:w="885"/>
        <w:gridCol w:w="797"/>
        <w:gridCol w:w="825"/>
        <w:gridCol w:w="1288"/>
        <w:gridCol w:w="1320"/>
        <w:gridCol w:w="705"/>
        <w:gridCol w:w="873"/>
        <w:gridCol w:w="732"/>
        <w:gridCol w:w="1005"/>
        <w:gridCol w:w="1513"/>
      </w:tblGrid>
      <w:tr w14:paraId="461D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F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C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B7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7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C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1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3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D6E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62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5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0C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17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565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8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6BC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13AE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台式电脑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3BC9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2"/>
                <w:szCs w:val="22"/>
                <w:shd w:val="clear" w:fill="FFFFFF"/>
                <w:lang w:val="en-US" w:eastAsia="zh-CN" w:bidi="ar-SA"/>
              </w:rPr>
              <w:t>联想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牌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AA0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型号GeekPro-17IRR、处理器I5-14400F、显卡RTX3050、内存16GB DDR5、硬盘512GB高速SSD、显示器27寸FHD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3EB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台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E5D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03E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719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496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AB6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18D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27E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EE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E96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34C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含税含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运费、安装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等相关费用</w:t>
            </w:r>
          </w:p>
        </w:tc>
      </w:tr>
      <w:tr w14:paraId="1B1D0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D96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采购金额合计：元</w:t>
            </w:r>
          </w:p>
        </w:tc>
      </w:tr>
    </w:tbl>
    <w:p w14:paraId="2272B169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68A1DF58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         </w:t>
      </w:r>
      <w:r>
        <w:rPr>
          <w:rFonts w:hint="eastAsia"/>
          <w:sz w:val="22"/>
          <w:szCs w:val="22"/>
        </w:rPr>
        <w:t>单位地址：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                        </w:t>
      </w:r>
      <w:r>
        <w:rPr>
          <w:rFonts w:hint="eastAsia"/>
          <w:sz w:val="22"/>
          <w:szCs w:val="22"/>
        </w:rPr>
        <w:t xml:space="preserve">  报价日期：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</w:p>
    <w:p w14:paraId="39CCAEA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22C6D2BD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联系人：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39206962">
      <w:pPr>
        <w:rPr>
          <w:rFonts w:hint="eastAsia"/>
          <w:sz w:val="24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33E56455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1119AB18"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2DD891E2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3BD8C79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74DDC1AA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197FDB54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274C247D"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6、供应商需实地勘察现场，对所需维护面积自行核实。</w:t>
      </w:r>
    </w:p>
    <w:p w14:paraId="5AE23764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6F02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00C35A86"/>
    <w:rsid w:val="06CB7869"/>
    <w:rsid w:val="0A0F286A"/>
    <w:rsid w:val="0D8471D9"/>
    <w:rsid w:val="1ED80A51"/>
    <w:rsid w:val="2240793E"/>
    <w:rsid w:val="2535661C"/>
    <w:rsid w:val="2C622B41"/>
    <w:rsid w:val="340439BA"/>
    <w:rsid w:val="3CF55EC2"/>
    <w:rsid w:val="3E3208A1"/>
    <w:rsid w:val="43195B8C"/>
    <w:rsid w:val="439B0C97"/>
    <w:rsid w:val="4F3A0DA2"/>
    <w:rsid w:val="538B46FE"/>
    <w:rsid w:val="573939B9"/>
    <w:rsid w:val="5C31720E"/>
    <w:rsid w:val="614062ED"/>
    <w:rsid w:val="6C366FBB"/>
    <w:rsid w:val="71636DE2"/>
    <w:rsid w:val="7C354C6A"/>
    <w:rsid w:val="7FE2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370</Words>
  <Characters>421</Characters>
  <Paragraphs>51</Paragraphs>
  <TotalTime>3833</TotalTime>
  <ScaleCrop>false</ScaleCrop>
  <LinksUpToDate>false</LinksUpToDate>
  <CharactersWithSpaces>658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2024-09-24T09:27:00Z</cp:lastPrinted>
  <dcterms:modified xsi:type="dcterms:W3CDTF">2024-11-07T02:14:40Z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639C0E28A3EC452B90B6A3D9E2A52136_13</vt:lpwstr>
  </property>
</Properties>
</file>